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7"/>
        <w:gridCol w:w="4800"/>
      </w:tblGrid>
      <w:tr w:rsidR="005A1A77" w:rsidRPr="005A1A77" w:rsidTr="005A1A77">
        <w:trPr>
          <w:trHeight w:val="964"/>
        </w:trPr>
        <w:tc>
          <w:tcPr>
            <w:tcW w:w="5007" w:type="dxa"/>
            <w:vAlign w:val="bottom"/>
          </w:tcPr>
          <w:p w:rsidR="005A1A77" w:rsidRDefault="005A1A77" w:rsidP="000D2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A1A77" w:rsidRPr="005A1A77" w:rsidRDefault="005A1A77" w:rsidP="000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4800" w:type="dxa"/>
            <w:vAlign w:val="bottom"/>
          </w:tcPr>
          <w:p w:rsidR="005A1A77" w:rsidRPr="005A1A77" w:rsidRDefault="005A1A77" w:rsidP="000D250D">
            <w:pPr>
              <w:ind w:left="1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-379730</wp:posOffset>
                  </wp:positionV>
                  <wp:extent cx="1233805" cy="2196465"/>
                  <wp:effectExtent l="533400" t="0" r="518795" b="0"/>
                  <wp:wrapNone/>
                  <wp:docPr id="1" name="Рисунок 0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 cstate="print"/>
                          <a:srcRect l="43107" t="41047" r="36137" b="32774"/>
                          <a:stretch>
                            <a:fillRect/>
                          </a:stretch>
                        </pic:blipFill>
                        <pic:spPr>
                          <a:xfrm rot="16004354">
                            <a:off x="0" y="0"/>
                            <a:ext cx="1233805" cy="219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1A7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УТВЕРЖДАЮ</w:t>
            </w:r>
          </w:p>
        </w:tc>
      </w:tr>
      <w:tr w:rsidR="005A1A77" w:rsidRPr="005A1A77" w:rsidTr="005A1A77">
        <w:trPr>
          <w:trHeight w:val="271"/>
        </w:trPr>
        <w:tc>
          <w:tcPr>
            <w:tcW w:w="5007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Хотисинская</w:t>
            </w:r>
            <w:proofErr w:type="spellEnd"/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5A1A77" w:rsidRPr="005A1A77" w:rsidTr="005A1A77">
        <w:trPr>
          <w:trHeight w:val="139"/>
        </w:trPr>
        <w:tc>
          <w:tcPr>
            <w:tcW w:w="5007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Хотисинская</w:t>
            </w:r>
            <w:proofErr w:type="spellEnd"/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800" w:type="dxa"/>
            <w:vMerge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A1A77" w:rsidRPr="005A1A77" w:rsidTr="005A1A77">
        <w:trPr>
          <w:trHeight w:val="276"/>
        </w:trPr>
        <w:tc>
          <w:tcPr>
            <w:tcW w:w="5007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77" w:rsidRPr="005A1A77" w:rsidTr="005A1A77">
        <w:trPr>
          <w:trHeight w:val="413"/>
        </w:trPr>
        <w:tc>
          <w:tcPr>
            <w:tcW w:w="5007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A77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4800" w:type="dxa"/>
            <w:vAlign w:val="bottom"/>
          </w:tcPr>
          <w:p w:rsidR="005A1A77" w:rsidRPr="005A1A77" w:rsidRDefault="005A1A77" w:rsidP="000D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_________________С.В.Бойко</w:t>
            </w:r>
            <w:proofErr w:type="spellEnd"/>
          </w:p>
          <w:p w:rsidR="005A1A77" w:rsidRPr="005A1A77" w:rsidRDefault="005A1A77" w:rsidP="000D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Приказ № 46         от «31» августа 2022</w:t>
            </w:r>
          </w:p>
        </w:tc>
      </w:tr>
      <w:tr w:rsidR="005A1A77" w:rsidTr="005A1A77">
        <w:trPr>
          <w:trHeight w:val="967"/>
        </w:trPr>
        <w:tc>
          <w:tcPr>
            <w:tcW w:w="5007" w:type="dxa"/>
            <w:vAlign w:val="bottom"/>
          </w:tcPr>
          <w:p w:rsidR="005A1A77" w:rsidRDefault="005A1A77" w:rsidP="000D250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5A1A77" w:rsidRDefault="005A1A77" w:rsidP="000D2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61FCC" w:rsidRDefault="00361FCC" w:rsidP="00361FCC">
      <w:pPr>
        <w:rPr>
          <w:rFonts w:ascii="Times New Roman" w:hAnsi="Times New Roman"/>
          <w:b/>
        </w:rPr>
      </w:pPr>
    </w:p>
    <w:p w:rsidR="00A75A09" w:rsidRPr="00B743D6" w:rsidRDefault="00A75A09" w:rsidP="00361FCC">
      <w:pPr>
        <w:rPr>
          <w:rFonts w:ascii="Monotype Corsiva" w:hAnsi="Monotype Corsiva"/>
          <w:b/>
          <w:sz w:val="52"/>
          <w:szCs w:val="52"/>
        </w:rPr>
      </w:pPr>
    </w:p>
    <w:p w:rsidR="005A1A77" w:rsidRDefault="005A1A77" w:rsidP="00361F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1A77" w:rsidRDefault="005A1A77" w:rsidP="00361F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1A77" w:rsidRDefault="005A1A77" w:rsidP="00361F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1A77" w:rsidRDefault="005A1A77" w:rsidP="00361F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1FCC" w:rsidRPr="00D63544" w:rsidRDefault="00361FCC" w:rsidP="00361FCC">
      <w:pPr>
        <w:jc w:val="center"/>
        <w:rPr>
          <w:rFonts w:ascii="Times New Roman" w:hAnsi="Times New Roman"/>
          <w:b/>
          <w:sz w:val="36"/>
          <w:szCs w:val="36"/>
        </w:rPr>
      </w:pPr>
      <w:r w:rsidRPr="00D6354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61FCC" w:rsidRPr="00361FCC" w:rsidRDefault="007E7ADC" w:rsidP="00361F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="00361FCC" w:rsidRPr="00361FCC">
        <w:rPr>
          <w:rFonts w:ascii="Times New Roman" w:hAnsi="Times New Roman"/>
          <w:b/>
          <w:sz w:val="36"/>
          <w:szCs w:val="36"/>
        </w:rPr>
        <w:t>урса</w:t>
      </w:r>
      <w:r>
        <w:rPr>
          <w:rFonts w:ascii="Times New Roman" w:hAnsi="Times New Roman"/>
          <w:b/>
          <w:sz w:val="36"/>
          <w:szCs w:val="36"/>
        </w:rPr>
        <w:t xml:space="preserve"> по выбору </w:t>
      </w:r>
      <w:r w:rsidR="00361FCC" w:rsidRPr="00361FCC">
        <w:rPr>
          <w:rFonts w:ascii="Times New Roman" w:hAnsi="Times New Roman"/>
          <w:b/>
          <w:sz w:val="36"/>
          <w:szCs w:val="36"/>
        </w:rPr>
        <w:t xml:space="preserve"> по математике</w:t>
      </w:r>
    </w:p>
    <w:p w:rsidR="00361FCC" w:rsidRPr="00361FCC" w:rsidRDefault="00361FCC" w:rsidP="00361FCC">
      <w:pPr>
        <w:jc w:val="center"/>
        <w:rPr>
          <w:rFonts w:ascii="Times New Roman" w:hAnsi="Times New Roman"/>
          <w:b/>
          <w:sz w:val="36"/>
          <w:szCs w:val="36"/>
        </w:rPr>
      </w:pPr>
      <w:r w:rsidRPr="00361FCC">
        <w:rPr>
          <w:rFonts w:ascii="Times New Roman" w:hAnsi="Times New Roman"/>
          <w:b/>
          <w:sz w:val="36"/>
          <w:szCs w:val="36"/>
        </w:rPr>
        <w:t>«</w:t>
      </w:r>
      <w:r w:rsidR="00A4676F" w:rsidRPr="00A4676F">
        <w:rPr>
          <w:rFonts w:ascii="Times New Roman" w:eastAsia="Times New Roman" w:hAnsi="Times New Roman" w:cs="Times New Roman"/>
          <w:sz w:val="36"/>
          <w:szCs w:val="36"/>
          <w:lang w:eastAsia="ar-SA"/>
        </w:rPr>
        <w:t>Математика: подготовка к ОГЭ</w:t>
      </w:r>
      <w:r w:rsidRPr="00361FCC">
        <w:rPr>
          <w:rFonts w:ascii="Times New Roman" w:hAnsi="Times New Roman"/>
          <w:b/>
          <w:sz w:val="36"/>
          <w:szCs w:val="36"/>
        </w:rPr>
        <w:t>»</w:t>
      </w:r>
    </w:p>
    <w:p w:rsidR="00361FCC" w:rsidRPr="00D63544" w:rsidRDefault="00361FCC" w:rsidP="00361FCC">
      <w:pPr>
        <w:jc w:val="center"/>
        <w:rPr>
          <w:rFonts w:ascii="Times New Roman" w:hAnsi="Times New Roman"/>
          <w:b/>
          <w:sz w:val="36"/>
          <w:szCs w:val="36"/>
        </w:rPr>
      </w:pPr>
      <w:r w:rsidRPr="00361FCC">
        <w:rPr>
          <w:rFonts w:ascii="Times New Roman" w:hAnsi="Times New Roman"/>
          <w:b/>
          <w:sz w:val="36"/>
          <w:szCs w:val="36"/>
        </w:rPr>
        <w:t>9 класс</w:t>
      </w:r>
    </w:p>
    <w:p w:rsidR="00361FCC" w:rsidRPr="00D63544" w:rsidRDefault="00361FCC" w:rsidP="00361F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1FCC" w:rsidRDefault="00361FCC" w:rsidP="00361FCC">
      <w:pPr>
        <w:rPr>
          <w:rFonts w:ascii="Times New Roman" w:hAnsi="Times New Roman"/>
        </w:rPr>
      </w:pPr>
    </w:p>
    <w:p w:rsidR="00D97339" w:rsidRDefault="00D97339" w:rsidP="00361FCC">
      <w:pPr>
        <w:jc w:val="right"/>
        <w:rPr>
          <w:rFonts w:ascii="Times New Roman" w:hAnsi="Times New Roman"/>
        </w:rPr>
      </w:pPr>
    </w:p>
    <w:p w:rsidR="00361FCC" w:rsidRDefault="00361FCC" w:rsidP="00361FCC">
      <w:pPr>
        <w:jc w:val="right"/>
        <w:rPr>
          <w:rFonts w:ascii="Times New Roman" w:hAnsi="Times New Roman"/>
          <w:b/>
        </w:rPr>
      </w:pPr>
    </w:p>
    <w:p w:rsidR="00C325DB" w:rsidRDefault="00C325DB" w:rsidP="00D97339">
      <w:pPr>
        <w:rPr>
          <w:rFonts w:ascii="Times New Roman" w:hAnsi="Times New Roman"/>
          <w:b/>
        </w:rPr>
      </w:pPr>
    </w:p>
    <w:p w:rsidR="00361FCC" w:rsidRDefault="00361FCC" w:rsidP="00361FCC">
      <w:pPr>
        <w:jc w:val="right"/>
        <w:rPr>
          <w:rFonts w:ascii="Times New Roman" w:hAnsi="Times New Roman"/>
          <w:b/>
        </w:rPr>
      </w:pPr>
    </w:p>
    <w:p w:rsidR="00361FCC" w:rsidRDefault="00361FCC" w:rsidP="00361FCC">
      <w:pPr>
        <w:jc w:val="center"/>
        <w:rPr>
          <w:rFonts w:ascii="Times New Roman" w:hAnsi="Times New Roman"/>
          <w:b/>
        </w:rPr>
      </w:pPr>
    </w:p>
    <w:p w:rsidR="00361FCC" w:rsidRDefault="00361FCC" w:rsidP="00361FCC">
      <w:pPr>
        <w:rPr>
          <w:rFonts w:ascii="Times New Roman" w:hAnsi="Times New Roman"/>
        </w:rPr>
      </w:pPr>
    </w:p>
    <w:p w:rsidR="00C325DB" w:rsidRDefault="00C325DB" w:rsidP="00C325DB">
      <w:pPr>
        <w:rPr>
          <w:rFonts w:ascii="Times New Roman" w:hAnsi="Times New Roman"/>
        </w:rPr>
      </w:pPr>
    </w:p>
    <w:p w:rsidR="00A75A09" w:rsidRDefault="00A75A09" w:rsidP="00C0483F">
      <w:pPr>
        <w:jc w:val="center"/>
        <w:rPr>
          <w:rFonts w:ascii="Times New Roman" w:hAnsi="Times New Roman"/>
        </w:rPr>
      </w:pPr>
    </w:p>
    <w:p w:rsidR="00C96C4B" w:rsidRDefault="005A1A77" w:rsidP="005A1A77">
      <w:pPr>
        <w:keepNext/>
        <w:tabs>
          <w:tab w:val="num" w:pos="0"/>
        </w:tabs>
        <w:suppressAutoHyphens/>
        <w:spacing w:before="240" w:after="60" w:line="20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</w:rPr>
        <w:lastRenderedPageBreak/>
        <w:t xml:space="preserve">                                                     </w:t>
      </w:r>
      <w:r w:rsidR="00C96C4B" w:rsidRPr="00C96C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Пояснительная записка</w:t>
      </w:r>
    </w:p>
    <w:p w:rsidR="00C96C4B" w:rsidRPr="00C96C4B" w:rsidRDefault="00C0483F" w:rsidP="00C96C4B">
      <w:pPr>
        <w:keepNext/>
        <w:tabs>
          <w:tab w:val="num" w:pos="0"/>
        </w:tabs>
        <w:suppressAutoHyphens/>
        <w:spacing w:before="240" w:after="60" w:line="20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96C4B"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абочая программа</w:t>
      </w:r>
      <w:r w:rsidR="007E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составлена на основе нормативных документов: </w:t>
      </w:r>
    </w:p>
    <w:p w:rsidR="00C0483F" w:rsidRPr="00D90F19" w:rsidRDefault="00C0483F" w:rsidP="00C048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NewRoman" w:hAnsi="Times New Roman" w:cs="Times New Roman"/>
          <w:sz w:val="24"/>
          <w:szCs w:val="24"/>
        </w:rPr>
      </w:pPr>
      <w:r w:rsidRPr="00D90F19">
        <w:rPr>
          <w:rFonts w:ascii="Times New Roman" w:eastAsia="TimesNewRoman" w:hAnsi="Times New Roman" w:cs="Times New Roman"/>
          <w:sz w:val="24"/>
          <w:szCs w:val="24"/>
        </w:rPr>
        <w:t>Федерального закона Российской Феде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рации </w:t>
      </w:r>
      <w:r w:rsidRPr="00D90F19">
        <w:rPr>
          <w:rFonts w:ascii="Times New Roman" w:eastAsia="TimesNewRoman" w:hAnsi="Times New Roman" w:cs="Times New Roman"/>
          <w:sz w:val="24"/>
          <w:szCs w:val="24"/>
        </w:rPr>
        <w:t>«Об образовани</w:t>
      </w:r>
      <w:r>
        <w:rPr>
          <w:rFonts w:ascii="Times New Roman" w:eastAsia="TimesNewRoman" w:hAnsi="Times New Roman" w:cs="Times New Roman"/>
          <w:sz w:val="24"/>
          <w:szCs w:val="24"/>
        </w:rPr>
        <w:t>и в РФ» № 273-ФЗ  от 29.12.2012.</w:t>
      </w:r>
    </w:p>
    <w:p w:rsidR="00C0483F" w:rsidRPr="00D90F19" w:rsidRDefault="00C0483F" w:rsidP="00C048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NewRoman" w:hAnsi="Times New Roman" w:cs="Times New Roman"/>
          <w:sz w:val="24"/>
          <w:szCs w:val="24"/>
        </w:rPr>
      </w:pPr>
      <w:r w:rsidRPr="00D90F19">
        <w:rPr>
          <w:rFonts w:ascii="Times New Roman" w:eastAsia="TimesNewRoman" w:hAnsi="Times New Roman" w:cs="Times New Roman"/>
          <w:sz w:val="24"/>
          <w:szCs w:val="24"/>
        </w:rPr>
        <w:t xml:space="preserve">«Федерального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1897» 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0483F" w:rsidRPr="00523035" w:rsidRDefault="00C0483F" w:rsidP="00C048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NewRoman" w:hAnsi="Times New Roman" w:cs="Times New Roman"/>
          <w:sz w:val="24"/>
          <w:szCs w:val="24"/>
        </w:rPr>
      </w:pPr>
      <w:r w:rsidRPr="00D90F1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D90F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0F19">
        <w:rPr>
          <w:rFonts w:ascii="Times New Roman" w:hAnsi="Times New Roman" w:cs="Times New Roman"/>
          <w:sz w:val="24"/>
          <w:szCs w:val="24"/>
        </w:rPr>
        <w:t xml:space="preserve"> 2.4.2.2821-10».</w:t>
      </w:r>
    </w:p>
    <w:p w:rsidR="00C0483F" w:rsidRPr="00523035" w:rsidRDefault="00C0483F" w:rsidP="00C048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29 октября 2015 г. №08-1786 «О рабочих программах учебных предметов».</w:t>
      </w:r>
    </w:p>
    <w:p w:rsidR="00A75A09" w:rsidRDefault="00A75A09" w:rsidP="00A4676F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C4B" w:rsidRPr="00C96C4B" w:rsidRDefault="00C96C4B" w:rsidP="00A4676F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</w:t>
      </w:r>
      <w:proofErr w:type="spellStart"/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spellEnd"/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п</w:t>
      </w:r>
      <w:r w:rsidR="00D53FE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редназначена для обучающихся 9 го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общеобразовательных учреждений и расс</w:t>
      </w:r>
      <w:r w:rsidR="00A92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читана на 34   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C96C4B" w:rsidRPr="00C96C4B" w:rsidRDefault="00D53FE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</w:t>
      </w:r>
      <w:r w:rsidR="00C96C4B"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сочетается с любым УМК, рекомендованным к использованию в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процессе. Программа </w:t>
      </w:r>
      <w:r w:rsidR="00C96C4B"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C96C4B" w:rsidRPr="00C96C4B" w:rsidRDefault="00D53FE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="00C96C4B"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C96C4B" w:rsidRPr="00C96C4B" w:rsidRDefault="00C96C4B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C96C4B" w:rsidRPr="00C96C4B" w:rsidRDefault="00D53FE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 </w:t>
      </w:r>
      <w:r w:rsidR="00C96C4B" w:rsidRPr="00C9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курса:</w:t>
      </w:r>
      <w:r w:rsidR="00C96C4B" w:rsidRPr="00C96C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="00C96C4B"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математике. </w:t>
      </w:r>
      <w:r w:rsidR="00C96C4B" w:rsidRPr="00C96C4B">
        <w:rPr>
          <w:rFonts w:ascii="Times New Roman" w:eastAsia="Times New Roman" w:hAnsi="Times New Roman" w:cs="Times New Roman"/>
          <w:color w:val="272727"/>
          <w:sz w:val="24"/>
          <w:szCs w:val="24"/>
          <w:lang w:eastAsia="ar-SA"/>
        </w:rPr>
        <w:t>Успешная сдача ОГЭ, переход в 10 класс по выбранному профилю (при необходимости).</w:t>
      </w:r>
    </w:p>
    <w:p w:rsidR="00C96C4B" w:rsidRPr="00C96C4B" w:rsidRDefault="00C96C4B" w:rsidP="00A4676F">
      <w:pPr>
        <w:tabs>
          <w:tab w:val="left" w:pos="7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Задачи курса</w:t>
      </w:r>
      <w:r w:rsidRPr="00C96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96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96C4B" w:rsidRDefault="00C96C4B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C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обучающие: (формирование познавательных и логических УУД</w:t>
      </w:r>
      <w:proofErr w:type="gramStart"/>
      <w:r w:rsidRPr="00C96C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gramEnd"/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ормирование "базы знаний" по алгебре, геометрии, позволяющ</w:t>
      </w:r>
      <w:r w:rsidR="005F6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беспрепятственно оперировать 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 материалом вне зависим</w:t>
      </w:r>
      <w:r w:rsidR="00141D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 от способа проверки знани</w:t>
      </w:r>
      <w:r w:rsidR="00A4676F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</w:p>
    <w:p w:rsidR="00A4676F" w:rsidRPr="00C96C4B" w:rsidRDefault="00A4676F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аучить правильной интерпретац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спорных формулировок заданий;</w:t>
      </w:r>
    </w:p>
    <w:p w:rsidR="00A4676F" w:rsidRPr="00C96C4B" w:rsidRDefault="00A4676F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навыки решения тестов;</w:t>
      </w:r>
    </w:p>
    <w:p w:rsidR="00A4676F" w:rsidRPr="00C96C4B" w:rsidRDefault="00A4676F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аучить максимально эффективно распределять</w:t>
      </w:r>
      <w:proofErr w:type="gramEnd"/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время, отведенно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на выполнение задания;</w:t>
      </w:r>
    </w:p>
    <w:p w:rsidR="00A4676F" w:rsidRDefault="00A4676F" w:rsidP="00A4676F">
      <w:pPr>
        <w:tabs>
          <w:tab w:val="left" w:pos="70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одготовить к успешной сдаче ОГЭ по математике.</w:t>
      </w:r>
    </w:p>
    <w:p w:rsidR="00A4676F" w:rsidRPr="00C96C4B" w:rsidRDefault="00A4676F" w:rsidP="00A4676F">
      <w:pPr>
        <w:tabs>
          <w:tab w:val="left" w:pos="70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6C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развивающие</w:t>
      </w:r>
      <w:proofErr w:type="gramEnd"/>
      <w:r w:rsidRPr="00C96C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(формирование регулятивных УУД)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</w:p>
    <w:p w:rsidR="00A4676F" w:rsidRDefault="00A4676F" w:rsidP="00A4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6C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умение ставить перед собой цель </w:t>
      </w:r>
      <w:r w:rsidRPr="00C96C4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– </w:t>
      </w:r>
      <w:proofErr w:type="spellStart"/>
      <w:r w:rsidRPr="00C96C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целеполагание</w:t>
      </w:r>
      <w:proofErr w:type="spellEnd"/>
      <w:r w:rsidRPr="00C96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свою работу - </w:t>
      </w:r>
      <w:r w:rsidRPr="009607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планирование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A4676F" w:rsidRPr="009607F4" w:rsidRDefault="00A4676F" w:rsidP="00A4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4676F" w:rsidRPr="009607F4" w:rsidRDefault="00A4676F" w:rsidP="00A4676F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A4676F" w:rsidRPr="009607F4" w:rsidRDefault="00A4676F" w:rsidP="00A4676F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607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воспитательные</w:t>
      </w:r>
      <w:proofErr w:type="gramEnd"/>
      <w:r w:rsidRPr="009607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 (формирование коммуникативных и личностных УУД)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A4676F" w:rsidRPr="009607F4" w:rsidRDefault="00A4676F" w:rsidP="00A4676F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умение слушать и вступать в диалог;</w:t>
      </w:r>
    </w:p>
    <w:p w:rsidR="00A4676F" w:rsidRDefault="00A4676F" w:rsidP="00A4676F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ответственность и аккуратность; </w:t>
      </w:r>
    </w:p>
    <w:p w:rsidR="00A4676F" w:rsidRPr="009607F4" w:rsidRDefault="00A4676F" w:rsidP="00A4676F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A4676F" w:rsidRPr="009607F4" w:rsidRDefault="00A4676F" w:rsidP="00A4676F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proofErr w:type="spellStart"/>
      <w:proofErr w:type="gramStart"/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смыслообразование</w:t>
      </w:r>
      <w:proofErr w:type="spellEnd"/>
      <w:proofErr w:type="gram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A4676F" w:rsidRDefault="00A4676F" w:rsidP="00A467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76F" w:rsidRDefault="00A4676F" w:rsidP="00A467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76F" w:rsidRPr="00A4676F" w:rsidRDefault="00A4676F" w:rsidP="00A467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676F" w:rsidRPr="00A4676F" w:rsidSect="00B76B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504" w:gutter="0"/>
          <w:cols w:space="720"/>
          <w:docGrid w:linePitch="600" w:charSpace="32768"/>
        </w:sectPr>
      </w:pPr>
    </w:p>
    <w:p w:rsidR="009607F4" w:rsidRPr="009607F4" w:rsidRDefault="009607F4" w:rsidP="00A467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Функции  курса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иентация на совершенствование навыков 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организационной деятельности. К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омпенсация недостатков ЗУН по математике. </w:t>
      </w:r>
    </w:p>
    <w:p w:rsidR="009607F4" w:rsidRPr="009607F4" w:rsidRDefault="009607F4" w:rsidP="00A467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и формы обучения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 формы обучения определ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яются требованиями обучения, с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учетом  индивидуальных и возрастных особенностей учащихся, развития и саморазвития личности. В связи с этим основные приоритеты методики изучения  курса: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через опыт и сотрудничество; 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индивидуальных особенностей и потребностей учащихся; 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интерактивность (работа в малых группах, ролевые игры, тренинги, вне занятий - метод проектов); 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личностно - </w:t>
      </w:r>
      <w:proofErr w:type="spell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субъект – субъективный подход (большее внимание к личности учащегося, а не целям учителя, равноправное их взаимодействие).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работы с учащимися, безусловно,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образовательных сайтах в Интернете по указанной теме. Таким образом, данный курс не исключает возможности проектной деятельности учащихся во внеурочное время. Итогом такой деятельности могут быть творческие работы.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proofErr w:type="gram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несомненно, поможет им при выполнении заданий ОГЭ.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9607F4" w:rsidRPr="009607F4" w:rsidRDefault="009607F4" w:rsidP="00A4676F">
      <w:pPr>
        <w:shd w:val="clear" w:color="auto" w:fill="FEFEFE"/>
        <w:suppressAutoHyphens/>
        <w:spacing w:before="192" w:after="192" w:line="276" w:lineRule="auto"/>
        <w:ind w:left="567" w:right="192" w:firstLine="7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proofErr w:type="spellStart"/>
      <w:r w:rsidRPr="009607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>Общеучебные</w:t>
      </w:r>
      <w:proofErr w:type="spellEnd"/>
      <w:r w:rsidRPr="009607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 xml:space="preserve"> умения, навыки и способы деятельности.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В ходе преподавания математики в основной школе, работы над формированием у </w:t>
      </w:r>
      <w:proofErr w:type="gramStart"/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учащихся</w:t>
      </w:r>
      <w:proofErr w:type="gramEnd"/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перечисленных в программе знаний и умений, следует обращать внимание на то, чтобы они овладевали </w:t>
      </w:r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умениями </w:t>
      </w:r>
      <w:proofErr w:type="spellStart"/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общеучебного</w:t>
      </w:r>
      <w:proofErr w:type="spellEnd"/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 характера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, разнообразными </w:t>
      </w:r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способами деятельности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, приобретали опыт: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lastRenderedPageBreak/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проведения доказательных рассуждений, аргументации, выдвижения гипотез и их обоснования;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ar-SA"/>
        </w:rPr>
        <w:t>в личностном направлении: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607F4" w:rsidRPr="009607F4" w:rsidRDefault="00DF0468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proofErr w:type="spellStart"/>
      <w:r w:rsidR="009607F4"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креативность</w:t>
      </w:r>
      <w:proofErr w:type="spellEnd"/>
      <w:r w:rsidR="009607F4"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мышления, инициатива, находчивость, активность при решении математических задач;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контролировать процесс и результат учебной математической деятельности;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способность к эмоциональному восприятию математических объектов, задач, решений, рассуждений;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ar-SA"/>
        </w:rPr>
        <w:t>в предметном направлении: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выдвигать гипотезы при решении учебных задач и понимать необходимость их проверки;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607F4" w:rsidRPr="009607F4" w:rsidRDefault="009607F4" w:rsidP="00A4676F">
      <w:pPr>
        <w:shd w:val="clear" w:color="auto" w:fill="FEFEFE"/>
        <w:suppressAutoHyphens/>
        <w:spacing w:after="0" w:line="276" w:lineRule="auto"/>
        <w:ind w:righ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- </w:t>
      </w:r>
      <w:r w:rsidRPr="009607F4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9607F4" w:rsidRPr="009607F4" w:rsidRDefault="009607F4" w:rsidP="00A4676F">
      <w:pPr>
        <w:widowControl w:val="0"/>
        <w:suppressAutoHyphens/>
        <w:spacing w:before="120"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курса</w:t>
      </w:r>
    </w:p>
    <w:p w:rsidR="009607F4" w:rsidRPr="009607F4" w:rsidRDefault="009607F4" w:rsidP="00A4676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арифметика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алгебра</w:t>
      </w:r>
      <w:proofErr w:type="gramStart"/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</w:t>
      </w:r>
      <w:proofErr w:type="gramEnd"/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еометрия</w:t>
      </w:r>
      <w:proofErr w:type="spellEnd"/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элементы комбинаторики теории вероятностей, статистики и логики.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9607F4" w:rsidRPr="009607F4" w:rsidRDefault="009607F4" w:rsidP="00A4676F">
      <w:pPr>
        <w:widowControl w:val="0"/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Арифметика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607F4" w:rsidRPr="009607F4" w:rsidRDefault="009607F4" w:rsidP="00A4676F">
      <w:pPr>
        <w:widowControl w:val="0"/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Алгебра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</w:t>
      </w:r>
      <w:r w:rsid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кивает значение математики как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607F4" w:rsidRPr="009607F4" w:rsidRDefault="009607F4" w:rsidP="00A4676F">
      <w:pPr>
        <w:widowControl w:val="0"/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Геометрия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–один из важнейших компонентов математического образования, </w:t>
      </w:r>
      <w:proofErr w:type="gram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необходимая</w:t>
      </w:r>
      <w:proofErr w:type="gram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</w:t>
      </w:r>
      <w:r w:rsid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хся. Изучение геометрии вносит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вклад в развитие логического мышления, в формирование понятия доказательства.</w:t>
      </w:r>
    </w:p>
    <w:p w:rsidR="009607F4" w:rsidRPr="009607F4" w:rsidRDefault="009607F4" w:rsidP="00A4676F">
      <w:pPr>
        <w:widowControl w:val="0"/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Элементы логики, комбинаторики, статистики и теории вероятностей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9607F4" w:rsidRDefault="009607F4" w:rsidP="00A4676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proofErr w:type="gram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закладываются основы вероятностного мышления.</w:t>
      </w:r>
    </w:p>
    <w:p w:rsidR="00A75A09" w:rsidRDefault="00A75A09" w:rsidP="009607F4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A09" w:rsidRDefault="00A75A09" w:rsidP="009607F4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A09" w:rsidRDefault="00A75A09" w:rsidP="009607F4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7F4" w:rsidRDefault="009607F4" w:rsidP="009607F4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Учебно-тематический план</w:t>
      </w:r>
    </w:p>
    <w:p w:rsidR="00A75A09" w:rsidRPr="009607F4" w:rsidRDefault="00A75A09" w:rsidP="009607F4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240" w:type="dxa"/>
        <w:tblLayout w:type="fixed"/>
        <w:tblLook w:val="0000"/>
      </w:tblPr>
      <w:tblGrid>
        <w:gridCol w:w="814"/>
        <w:gridCol w:w="6747"/>
        <w:gridCol w:w="1779"/>
      </w:tblGrid>
      <w:tr w:rsidR="009607F4" w:rsidRPr="009607F4" w:rsidTr="009E6D1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(темы) модуля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607F4" w:rsidRPr="009607F4" w:rsidTr="009E6D1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E6D1D">
            <w:pPr>
              <w:suppressAutoHyphens/>
              <w:spacing w:after="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Алгебраические задания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607F4" w:rsidRPr="009607F4" w:rsidTr="009E6D1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задачи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607F4" w:rsidRPr="009607F4" w:rsidTr="009E6D1D">
        <w:trPr>
          <w:trHeight w:val="373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повышенного уровня сложности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607F4" w:rsidRPr="009607F4" w:rsidTr="009E6D1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тест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607F4" w:rsidRPr="009607F4" w:rsidTr="009E6D1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napToGrid w:val="0"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F4" w:rsidRPr="009607F4" w:rsidRDefault="009607F4" w:rsidP="009607F4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7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9607F4" w:rsidRPr="009607F4" w:rsidRDefault="009607F4" w:rsidP="00DF04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7F4" w:rsidRPr="009607F4" w:rsidRDefault="009607F4" w:rsidP="00A4676F">
      <w:pPr>
        <w:suppressAutoHyphen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:rsidR="001B7D12" w:rsidRDefault="009607F4" w:rsidP="00A4676F">
      <w:pPr>
        <w:suppressAutoHyphen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«Алгебра»(1 и 2</w:t>
      </w:r>
      <w:r w:rsidR="001B7D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части), «Геометрия»(1и 2 части) 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модуле «Алгебра»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отрабатываются навыки решения алгебраических </w:t>
      </w:r>
      <w:r w:rsidRPr="00960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заданий 1 части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Задания 2 части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</w:t>
      </w:r>
      <w:proofErr w:type="spell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</w:t>
      </w:r>
      <w:proofErr w:type="gramStart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.Э</w:t>
      </w:r>
      <w:proofErr w:type="gram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ти</w:t>
      </w:r>
      <w:proofErr w:type="spellEnd"/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9607F4" w:rsidRPr="001B7D12" w:rsidRDefault="009607F4" w:rsidP="00A4676F">
      <w:pPr>
        <w:pStyle w:val="a5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уверенное  владение  формально-оперативным  алгебраическим аппаратом;  </w:t>
      </w:r>
    </w:p>
    <w:p w:rsidR="009607F4" w:rsidRPr="001B7D12" w:rsidRDefault="009607F4" w:rsidP="00A4676F">
      <w:pPr>
        <w:pStyle w:val="a5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9607F4" w:rsidRPr="001B7D12" w:rsidRDefault="009607F4" w:rsidP="00A4676F">
      <w:pPr>
        <w:pStyle w:val="a5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 решить  комплексную  задачу,  включающую  в  себя  знания  из разных тем курса;  </w:t>
      </w:r>
    </w:p>
    <w:p w:rsidR="009607F4" w:rsidRPr="001B7D12" w:rsidRDefault="009607F4" w:rsidP="00A4676F">
      <w:pPr>
        <w:pStyle w:val="a5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9607F4" w:rsidRPr="001B7D12" w:rsidRDefault="009607F4" w:rsidP="00A4676F">
      <w:pPr>
        <w:pStyle w:val="a5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D1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широким спектром приемов и способов рассуждений.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«Геометрия»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геометрические </w:t>
      </w:r>
      <w:r w:rsidRPr="00960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1 части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1B7D12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Задания части 2 </w:t>
      </w: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Итоговый тест.</w:t>
      </w:r>
    </w:p>
    <w:p w:rsidR="009607F4" w:rsidRPr="009607F4" w:rsidRDefault="009607F4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7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итогового контрольного теста</w:t>
      </w:r>
    </w:p>
    <w:p w:rsidR="00A75A09" w:rsidRDefault="00A75A09" w:rsidP="00A4676F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A09" w:rsidRDefault="00A75A09" w:rsidP="00A4676F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A09" w:rsidRDefault="00A75A09" w:rsidP="00A4676F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A09" w:rsidRDefault="00A75A09" w:rsidP="00A4676F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56F" w:rsidRPr="00BC656F" w:rsidRDefault="00BC656F" w:rsidP="00A4676F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Требования к уровню подготовки выпускников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результате изучения математики ученик должен </w:t>
      </w:r>
      <w:r w:rsidRPr="00BC65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знать/понимать: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Математика. Алгебра. Геометрия.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Натуральные числа. Дроби. Рациональные числа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особенности десятичной системы счисления;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понятиями, связанными с делимостью натуральных чисел;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выражать числа в эквивалентных формах, выбирая наиболее </w:t>
      </w:r>
      <w:proofErr w:type="gramStart"/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подходящую</w:t>
      </w:r>
      <w:proofErr w:type="gramEnd"/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зависимости от конкретной ситуации;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сравнивать и упорядочивать рациональные числа;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</w:t>
      </w:r>
      <w:r w:rsidRPr="00BC65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познакомиться с позиционными системами счисления с основаниями, отличными от 10;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углубить и развить представления о натуральных числах и свойствах делимости;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Действительные числа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начальные представления о множестве действительных чисел;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понятием квадратного корня, применять его в вычислениях.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Измерения, приближения, оценки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погрешность результата вычислений должна быть соизмерима с погрешностью исходных данных.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Алгебраические выражения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выполнять преобразования выражений, содержащих степени с целыми показателями и квадратные корни;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разложение многочленов на множители.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BC656F" w:rsidRPr="00BC656F" w:rsidRDefault="00BC656F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выполнять многошаговые преобразования рациональных выражений, применяя широкий набор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</w:t>
      </w:r>
      <w:r w:rsidRPr="00BC656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пособов и приёмов;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Уравнения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Неравенства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аппарат неравен</w:t>
      </w:r>
      <w:proofErr w:type="gramStart"/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дл</w:t>
      </w:r>
      <w:proofErr w:type="gramEnd"/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задач из различных разделов курса.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разнообразным приёмам доказательства неравенств; уверенно применять аппарат неравен</w:t>
      </w:r>
      <w:proofErr w:type="gramStart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ств дл</w:t>
      </w:r>
      <w:proofErr w:type="gramEnd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я решения разнообразных математических задач и задач из смежных предметов, практики;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понятия. Числовые функции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функциональные понятия и язык (термины, символические обозначения);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Числовые последовательности</w:t>
      </w:r>
    </w:p>
    <w:p w:rsidR="008930B2" w:rsidRPr="008930B2" w:rsidRDefault="008930B2" w:rsidP="00A467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язык последовательностей (термины, символические обозначения);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</w:t>
      </w:r>
      <w:r w:rsidRPr="00893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решать комбинированные задачи с применением формул n-го члена и суммы первых </w:t>
      </w:r>
      <w:proofErr w:type="spellStart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</w:t>
      </w:r>
      <w:proofErr w:type="spellEnd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Описательная статистика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простейшие способы представления и анализа статистических данных.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анализ</w:t>
      </w:r>
      <w:proofErr w:type="gramStart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,п</w:t>
      </w:r>
      <w:proofErr w:type="gramEnd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редставлять</w:t>
      </w:r>
      <w:proofErr w:type="spellEnd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результаты опроса в виде таблицы, диаграммы.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Случайные события и вероятность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относительную частоту и вероятность случайного события.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Комбинаторика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решать комбинаторные задачи на нахождение числа объектов или комбинаций.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научиться некоторым специальным приёмам решения комбинаторных задач.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Наглядная геометрия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распознавать развёртки куба, прямоугольного параллелепипеда, правильной пирамиды, цилиндра и конуса;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• строить развёртки куба и прямоугольного параллелепипеда;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определять по линейным размерам развёртки фигуры линейные размеры самой фигуры и наоборот;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объём прямоугольного параллелепипеда.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углубить и развить представления о пространственных геометрических фигурах;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применять понятие развёртки для выполнения практических расчётов.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Геометрические фигуры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пользоваться языком геометрии для описания предметов окружающего мира и их взаимного расположения;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распознавать и изображать на чертежах и рисунках геометрические фигуры и их конфигурации;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находить значения длин линейных элементов фигур и их отношения, градусную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еру </w:t>
      </w: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простейшие планиметрические задачи в пространстве.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8930B2" w:rsidRP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овладеть методами решения задач на вычисления и доказательства: методом от противного, методом подобия, методом перебора вариантов и методом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</w:t>
      </w:r>
      <w:proofErr w:type="gramEnd"/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еометрических мест точек;</w:t>
      </w:r>
    </w:p>
    <w:p w:rsidR="008930B2" w:rsidRDefault="008930B2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93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893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</w:t>
      </w:r>
      <w:r w:rsidRPr="006A2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доказательство и исследование;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исследования свой</w:t>
      </w:r>
      <w:proofErr w:type="gramStart"/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ств пл</w:t>
      </w:r>
      <w:proofErr w:type="gramEnd"/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аниметрических фигур с помощью компьютерных программ;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6A2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Измерение геометрических величин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• вычислять площади треугольников, прямоугольников, параллелограммов, трапеций, кругов и секторов;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длину окружности, длину дуги окружности;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• вычислять площади многоугольников, используя отношения равновеликости и </w:t>
      </w:r>
      <w:proofErr w:type="spellStart"/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равносоставленности</w:t>
      </w:r>
      <w:proofErr w:type="spellEnd"/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6A2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Координаты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вычислять длину отрезка по координатам его концов; вычислять координаты середины отрезка;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координатный метод для изучения свой</w:t>
      </w:r>
      <w:proofErr w:type="gramStart"/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>ямых и окружностей.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координатным методом решения задач на вычисления и доказательства;</w:t>
      </w:r>
    </w:p>
    <w:p w:rsidR="006A2FD6" w:rsidRPr="006A2FD6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E0CF7" w:rsidRPr="00A4676F" w:rsidRDefault="006A2FD6" w:rsidP="00A4676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6A2F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C744A5" w:rsidRPr="00C744A5" w:rsidRDefault="00C744A5" w:rsidP="00C744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744A5" w:rsidRPr="00C744A5" w:rsidRDefault="00C744A5" w:rsidP="00C744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Основная:</w:t>
      </w:r>
    </w:p>
    <w:p w:rsidR="00C744A5" w:rsidRDefault="00C744A5" w:rsidP="00C744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Ю.Н. Макарычев, </w:t>
      </w:r>
      <w:proofErr w:type="spellStart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Н.Г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Миндюк</w:t>
      </w:r>
      <w:proofErr w:type="spellEnd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др., </w:t>
      </w:r>
      <w:proofErr w:type="spellStart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Агебра</w:t>
      </w:r>
      <w:proofErr w:type="spellEnd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ласс, под ред. С.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Просвещение,</w:t>
      </w:r>
      <w:r w:rsidR="000B7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744A5" w:rsidRPr="00C744A5" w:rsidRDefault="00C744A5" w:rsidP="00C744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2.Л.С. </w:t>
      </w:r>
      <w:proofErr w:type="spellStart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,  В.Ф. Бутузов, С.Б. Кадомцев, Э.Г. Позняк, И.И. Юдина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Геометрия для 7</w:t>
      </w:r>
      <w:r w:rsidR="00C25B3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25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классов. – М. Просвещение, 2016</w:t>
      </w: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C74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Интернет-источники</w:t>
      </w:r>
      <w:proofErr w:type="spellEnd"/>
      <w:proofErr w:type="gramEnd"/>
      <w:r w:rsidRPr="00C74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744A5" w:rsidRPr="00C744A5" w:rsidRDefault="00C744A5" w:rsidP="00C25B3D">
      <w:pPr>
        <w:pStyle w:val="a5"/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Интерактивный учебник. Математика 9 класс. Правила, задачи, примеры </w:t>
      </w:r>
      <w:hyperlink r:id="rId14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http://www.matematika-na.ru</w:t>
        </w:r>
      </w:hyperlink>
    </w:p>
    <w:p w:rsidR="00C744A5" w:rsidRPr="00C744A5" w:rsidRDefault="00C744A5" w:rsidP="00C25B3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Энциклопедия для детей    </w:t>
      </w:r>
      <w:hyperlink r:id="rId15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http://the800.info/yentsiklopediya-dlya-detey-matematika</w:t>
        </w:r>
      </w:hyperlink>
    </w:p>
    <w:p w:rsidR="00C744A5" w:rsidRPr="00C744A5" w:rsidRDefault="00C744A5" w:rsidP="00C25B3D">
      <w:pPr>
        <w:numPr>
          <w:ilvl w:val="0"/>
          <w:numId w:val="5"/>
        </w:numPr>
        <w:suppressAutoHyphens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Энциклопедия по математике  </w:t>
      </w:r>
      <w:hyperlink r:id="rId16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http://www.krugosvet.ru/enc/nauka_i_tehnika/matematika/MATEMATIKA.html</w:t>
        </w:r>
      </w:hyperlink>
    </w:p>
    <w:p w:rsidR="00C744A5" w:rsidRPr="00C744A5" w:rsidRDefault="00C744A5" w:rsidP="00C25B3D">
      <w:pPr>
        <w:numPr>
          <w:ilvl w:val="0"/>
          <w:numId w:val="5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Справочник по математике для школьников   </w:t>
      </w:r>
      <w:hyperlink r:id="rId17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http://www.resolventa.ru/demo/demomath.htm</w:t>
        </w:r>
      </w:hyperlink>
    </w:p>
    <w:p w:rsidR="00C744A5" w:rsidRPr="00C744A5" w:rsidRDefault="002168A6" w:rsidP="00C25B3D">
      <w:pPr>
        <w:numPr>
          <w:ilvl w:val="0"/>
          <w:numId w:val="5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="00C744A5"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лайн</w:t>
      </w:r>
      <w:hyperlink r:id="rId18" w:history="1">
        <w:r w:rsidR="00C744A5"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</w:t>
        </w:r>
        <w:proofErr w:type="spellEnd"/>
        <w:r w:rsidR="00C744A5"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="00C744A5"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uchit.rastu.ru</w:t>
        </w:r>
        <w:proofErr w:type="spellEnd"/>
      </w:hyperlink>
    </w:p>
    <w:p w:rsidR="00C744A5" w:rsidRPr="00C744A5" w:rsidRDefault="00C744A5" w:rsidP="00C25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6)Педсовет, математика  </w:t>
      </w:r>
      <w:hyperlink r:id="rId19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http://pedsovet.su/load/135</w:t>
        </w:r>
      </w:hyperlink>
    </w:p>
    <w:p w:rsidR="00C744A5" w:rsidRPr="00C744A5" w:rsidRDefault="00C744A5" w:rsidP="00C25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7)Учительский портал. Математика  </w:t>
      </w:r>
      <w:hyperlink r:id="rId20" w:history="1">
        <w:r w:rsidRPr="00C7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http://www.uchportal.ru/load/28</w:t>
        </w:r>
      </w:hyperlink>
    </w:p>
    <w:p w:rsidR="005E0CF7" w:rsidRPr="005E0CF7" w:rsidRDefault="005E0CF7" w:rsidP="005E0C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CF7" w:rsidRDefault="005E0CF7" w:rsidP="006F6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4A5" w:rsidRDefault="006F6F42" w:rsidP="006F6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курса</w:t>
      </w:r>
    </w:p>
    <w:p w:rsidR="00A75A09" w:rsidRDefault="00A75A09" w:rsidP="006F6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42"/>
        <w:gridCol w:w="1134"/>
        <w:gridCol w:w="5528"/>
        <w:gridCol w:w="992"/>
        <w:gridCol w:w="851"/>
      </w:tblGrid>
      <w:tr w:rsidR="009E6D1D" w:rsidRPr="006F6F42" w:rsidTr="00AC21BB">
        <w:trPr>
          <w:trHeight w:val="28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9E6D1D" w:rsidRPr="006F6F42" w:rsidRDefault="009E6D1D" w:rsidP="009E6D1D">
            <w:pPr>
              <w:tabs>
                <w:tab w:val="left" w:pos="176"/>
              </w:tabs>
              <w:suppressAutoHyphens/>
              <w:spacing w:after="0" w:line="200" w:lineRule="atLeast"/>
              <w:ind w:left="34" w:righ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1. </w:t>
            </w:r>
            <w:r w:rsidRPr="006F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Алгебраические задания базового уровня</w:t>
            </w:r>
            <w:r w:rsidRPr="006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(13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Вычисления (2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Обыкновенные и десятичные дроби. Стандартный вид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F15B93" w:rsidRDefault="00F15B93" w:rsidP="00F15B93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9E6D1D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Уравнения и неравенства (3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Линейные и квадратные уравнения.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Линейные и квадратные неравенства. Системы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F15B93" w:rsidRDefault="00F15B93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Координатная прямая. Графики (3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на </w:t>
            </w:r>
            <w:proofErr w:type="gramStart"/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координатной</w:t>
            </w:r>
            <w:proofErr w:type="gramEnd"/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 Представление решений неравенств и их систем на </w:t>
            </w:r>
            <w:proofErr w:type="gramStart"/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координатной</w:t>
            </w:r>
            <w:proofErr w:type="gramEnd"/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функций и их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F15B93" w:rsidRDefault="00F15B93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F15B93" w:rsidP="00F15B9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графиков квадратичной, степенной, линейной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Алгебраические выражения(2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15B93" w:rsidP="00F15B9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Многочлены. Алгебраические дроби, степени. Допустимые значения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F15B93" w:rsidRDefault="00F15B93" w:rsidP="00F411BC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F411BC" w:rsidP="00F15B9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Сложение, вычитание и произведение многочленов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Последовательности (3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F411BC" w:rsidP="00F411BC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Числовые последовательности. Прогрессии.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F411BC" w:rsidRDefault="00F411BC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F411BC" w:rsidRDefault="00F411BC" w:rsidP="00F411BC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комбинаторики и тории вероятности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F15B93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927F00" w:rsidRDefault="00927F00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927F00" w:rsidRDefault="009E6D1D" w:rsidP="00927F0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тест модуля «Алгебра» базового уровня.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33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411BC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2.</w:t>
            </w:r>
            <w:r w:rsidRPr="006F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Геометрические задачи  базового уровня  (10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193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Подсчет углов(4часа)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F41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F411BC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Треугольник. Четырехугольник. Окружность.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33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F41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464F2A" w:rsidRDefault="00464F2A" w:rsidP="00464F2A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464F2A" w:rsidP="00464F2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Трапеция, параллелограмм, ромб, квадрат, прямоугольник</w:t>
            </w:r>
            <w:r w:rsid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Площади фигур (4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927F0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Треугольник. Окружность и круг.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927F00" w:rsidRDefault="00927F00" w:rsidP="00927F0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27F00" w:rsidP="00927F0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Пифагора.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Выбор верных утверждений(2 час)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1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927F00" w:rsidRDefault="00927F00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927F00" w:rsidRDefault="009E6D1D" w:rsidP="00927F0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тест модуля «Геометрия» базового уровня.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37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1 и 2.</w:t>
            </w:r>
            <w:r w:rsidRPr="006F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Задания по</w:t>
            </w:r>
            <w:r w:rsidR="0092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вышенного уровня сложности (7 часов</w:t>
            </w:r>
            <w:r w:rsidRPr="006F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927F00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Преобразования алгебраических выражений.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Уравнения,  неравенства,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Исследование функции и построение графика. Задания с параметром.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927F00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1D" w:rsidRPr="006F6F42" w:rsidRDefault="00927F00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D1D" w:rsidRPr="006F6F42" w:rsidTr="00AC21BB">
        <w:trPr>
          <w:trHeight w:val="27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FD7FC1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тест(4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6D1D" w:rsidRPr="006F6F42" w:rsidRDefault="009E6D1D" w:rsidP="00C878B2">
            <w:pPr>
              <w:tabs>
                <w:tab w:val="left" w:pos="176"/>
              </w:tabs>
              <w:suppressAutoHyphens/>
              <w:spacing w:after="0" w:line="200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92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F6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C878B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Итоговый тест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39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39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E6D1D" w:rsidRPr="006F6F42" w:rsidTr="00C878B2">
        <w:trPr>
          <w:trHeight w:val="14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tabs>
                <w:tab w:val="left" w:pos="176"/>
              </w:tabs>
              <w:suppressAutoHyphens/>
              <w:spacing w:after="0" w:line="200" w:lineRule="atLeast"/>
              <w:ind w:left="284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D" w:rsidRPr="006F6F42" w:rsidRDefault="009E6D1D" w:rsidP="006F6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D" w:rsidRPr="006F6F42" w:rsidRDefault="009E6D1D" w:rsidP="006F6F42">
            <w:pPr>
              <w:suppressAutoHyphens/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6F6F42" w:rsidRPr="006F6F42" w:rsidRDefault="006F6F42" w:rsidP="006F6F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42" w:rsidRPr="00C744A5" w:rsidRDefault="006F6F42" w:rsidP="006F6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A5" w:rsidRPr="00C744A5" w:rsidRDefault="00C744A5" w:rsidP="00C74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D6" w:rsidRPr="008930B2" w:rsidRDefault="006A2FD6" w:rsidP="008930B2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56F" w:rsidRDefault="00BC656F"/>
    <w:p w:rsidR="00C744A5" w:rsidRDefault="00C744A5"/>
    <w:sectPr w:rsidR="00C744A5" w:rsidSect="00B7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C5" w:rsidRDefault="002C66C5" w:rsidP="00C701CE">
      <w:pPr>
        <w:spacing w:after="0" w:line="240" w:lineRule="auto"/>
      </w:pPr>
      <w:r>
        <w:separator/>
      </w:r>
    </w:p>
  </w:endnote>
  <w:endnote w:type="continuationSeparator" w:id="0">
    <w:p w:rsidR="002C66C5" w:rsidRDefault="002C66C5" w:rsidP="00C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>
    <w:pPr>
      <w:pStyle w:val="a3"/>
      <w:jc w:val="center"/>
    </w:pPr>
  </w:p>
  <w:p w:rsidR="00E3058D" w:rsidRDefault="005A1A7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C5" w:rsidRDefault="002C66C5" w:rsidP="00C701CE">
      <w:pPr>
        <w:spacing w:after="0" w:line="240" w:lineRule="auto"/>
      </w:pPr>
      <w:r>
        <w:separator/>
      </w:r>
    </w:p>
  </w:footnote>
  <w:footnote w:type="continuationSeparator" w:id="0">
    <w:p w:rsidR="002C66C5" w:rsidRDefault="002C66C5" w:rsidP="00C7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D" w:rsidRDefault="005A1A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D560681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43028B"/>
    <w:multiLevelType w:val="multilevel"/>
    <w:tmpl w:val="F06E41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AA7A59"/>
    <w:multiLevelType w:val="hybridMultilevel"/>
    <w:tmpl w:val="2AECF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5505"/>
    <w:multiLevelType w:val="hybridMultilevel"/>
    <w:tmpl w:val="F342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18"/>
    <w:rsid w:val="00077E38"/>
    <w:rsid w:val="000A2C76"/>
    <w:rsid w:val="000B76FD"/>
    <w:rsid w:val="00106F37"/>
    <w:rsid w:val="00141D07"/>
    <w:rsid w:val="001B7D12"/>
    <w:rsid w:val="002168A6"/>
    <w:rsid w:val="002C66C5"/>
    <w:rsid w:val="00361D92"/>
    <w:rsid w:val="00361FCC"/>
    <w:rsid w:val="004058F7"/>
    <w:rsid w:val="00464F2A"/>
    <w:rsid w:val="004B332B"/>
    <w:rsid w:val="004C3516"/>
    <w:rsid w:val="004D0BD7"/>
    <w:rsid w:val="004F2414"/>
    <w:rsid w:val="00592FBA"/>
    <w:rsid w:val="005A1A77"/>
    <w:rsid w:val="005E0CF7"/>
    <w:rsid w:val="005F617B"/>
    <w:rsid w:val="006A2FD6"/>
    <w:rsid w:val="006B3B7D"/>
    <w:rsid w:val="006F6F42"/>
    <w:rsid w:val="00722D99"/>
    <w:rsid w:val="007E7ADC"/>
    <w:rsid w:val="0080539E"/>
    <w:rsid w:val="0089080B"/>
    <w:rsid w:val="008930B2"/>
    <w:rsid w:val="00927F00"/>
    <w:rsid w:val="009607F4"/>
    <w:rsid w:val="009E6D1D"/>
    <w:rsid w:val="00A4676F"/>
    <w:rsid w:val="00A75A09"/>
    <w:rsid w:val="00A92096"/>
    <w:rsid w:val="00AB42B5"/>
    <w:rsid w:val="00AC21BB"/>
    <w:rsid w:val="00B319A1"/>
    <w:rsid w:val="00B76BAA"/>
    <w:rsid w:val="00BC656F"/>
    <w:rsid w:val="00C0483F"/>
    <w:rsid w:val="00C25B3D"/>
    <w:rsid w:val="00C325DB"/>
    <w:rsid w:val="00C701CE"/>
    <w:rsid w:val="00C744A5"/>
    <w:rsid w:val="00C878B2"/>
    <w:rsid w:val="00C96C4B"/>
    <w:rsid w:val="00D53FE4"/>
    <w:rsid w:val="00D87F3A"/>
    <w:rsid w:val="00D97339"/>
    <w:rsid w:val="00DB5BDC"/>
    <w:rsid w:val="00DF0468"/>
    <w:rsid w:val="00EA0E97"/>
    <w:rsid w:val="00EC22A5"/>
    <w:rsid w:val="00F15B93"/>
    <w:rsid w:val="00F411BC"/>
    <w:rsid w:val="00F774D3"/>
    <w:rsid w:val="00FA5DE5"/>
    <w:rsid w:val="00FD7FC1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6C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C96C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B7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CC"/>
    <w:rPr>
      <w:rFonts w:ascii="Tahoma" w:hAnsi="Tahoma" w:cs="Tahoma"/>
      <w:sz w:val="16"/>
      <w:szCs w:val="16"/>
    </w:rPr>
  </w:style>
  <w:style w:type="character" w:customStyle="1" w:styleId="12pt127">
    <w:name w:val="Стиль 12 pt Первая строка:  127 см"/>
    <w:basedOn w:val="a0"/>
    <w:rsid w:val="00C048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uchit.rast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resolventa.ru/demo/demomat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/enc/nauka_i_tehnika/matematika/MATEMATIKA.html" TargetMode="External"/><Relationship Id="rId20" Type="http://schemas.openxmlformats.org/officeDocument/2006/relationships/hyperlink" Target="http://www.uchportal.ru/load/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the800.info/yentsiklopediya-dlya-detey-matematika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pedsovet.su/load/13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atematika-n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Xotisino</cp:lastModifiedBy>
  <cp:revision>4</cp:revision>
  <dcterms:created xsi:type="dcterms:W3CDTF">2022-09-15T10:37:00Z</dcterms:created>
  <dcterms:modified xsi:type="dcterms:W3CDTF">2022-09-26T08:39:00Z</dcterms:modified>
</cp:coreProperties>
</file>